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125" w:rsidRDefault="00752E55">
      <w:pPr>
        <w:rPr>
          <w:rFonts w:cs="Arial"/>
          <w:b/>
          <w:sz w:val="24"/>
          <w:szCs w:val="24"/>
        </w:rPr>
      </w:pPr>
      <w:r w:rsidRPr="00840D3E">
        <w:rPr>
          <w:rFonts w:cs="Arial"/>
          <w:b/>
          <w:sz w:val="24"/>
          <w:szCs w:val="24"/>
        </w:rPr>
        <w:tab/>
      </w:r>
    </w:p>
    <w:p w:rsidR="00313673" w:rsidRDefault="00313673">
      <w:pPr>
        <w:rPr>
          <w:rFonts w:cs="Arial"/>
          <w:b/>
          <w:sz w:val="28"/>
          <w:szCs w:val="28"/>
        </w:rPr>
      </w:pPr>
      <w:r w:rsidRPr="00212125">
        <w:rPr>
          <w:rFonts w:cs="Arial"/>
          <w:b/>
          <w:sz w:val="28"/>
          <w:szCs w:val="28"/>
        </w:rPr>
        <w:t>Autorisations d’exploiter :</w:t>
      </w:r>
      <w:r w:rsidR="00840D3E" w:rsidRPr="00212125">
        <w:rPr>
          <w:rFonts w:cs="Arial"/>
          <w:b/>
          <w:sz w:val="28"/>
          <w:szCs w:val="28"/>
        </w:rPr>
        <w:t xml:space="preserve"> attention aux délais !</w:t>
      </w:r>
    </w:p>
    <w:p w:rsidR="0047039A" w:rsidRDefault="0047039A">
      <w:pPr>
        <w:rPr>
          <w:rFonts w:cs="Arial"/>
          <w:b/>
          <w:sz w:val="28"/>
          <w:szCs w:val="28"/>
        </w:rPr>
      </w:pPr>
    </w:p>
    <w:p w:rsidR="00313673" w:rsidRDefault="00313673"/>
    <w:p w:rsidR="00840D3E" w:rsidRDefault="00313673">
      <w:r>
        <w:tab/>
      </w:r>
    </w:p>
    <w:p w:rsidR="00442D46" w:rsidRDefault="00442D46">
      <w:pPr>
        <w:sectPr w:rsidR="00442D46" w:rsidSect="00AE5D37">
          <w:pgSz w:w="11907" w:h="16840" w:code="9"/>
          <w:pgMar w:top="1134" w:right="1134" w:bottom="1134" w:left="1134" w:header="720" w:footer="1418" w:gutter="0"/>
          <w:cols w:space="720"/>
        </w:sectPr>
      </w:pPr>
    </w:p>
    <w:p w:rsidR="00212125" w:rsidRDefault="00212125" w:rsidP="00212125">
      <w:pPr>
        <w:ind w:firstLine="567"/>
      </w:pPr>
    </w:p>
    <w:p w:rsidR="00212125" w:rsidRDefault="00DA467A" w:rsidP="00212125">
      <w:pPr>
        <w:ind w:firstLine="567"/>
      </w:pPr>
      <w:r>
        <w:rPr>
          <w:noProof/>
        </w:rPr>
        <w:drawing>
          <wp:inline distT="0" distB="0" distL="0" distR="0">
            <wp:extent cx="1880235" cy="2508885"/>
            <wp:effectExtent l="0" t="0" r="0" b="0"/>
            <wp:docPr id="1" name="Image 1" descr="CHAMP -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MP - ph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25" w:rsidRDefault="00212125" w:rsidP="00212125">
      <w:pPr>
        <w:ind w:firstLine="567"/>
      </w:pPr>
    </w:p>
    <w:p w:rsidR="00212125" w:rsidRDefault="00212125" w:rsidP="00212125">
      <w:pPr>
        <w:ind w:firstLine="567"/>
      </w:pPr>
    </w:p>
    <w:p w:rsidR="00AE5D37" w:rsidRDefault="00840D3E" w:rsidP="00212125">
      <w:pPr>
        <w:ind w:firstLine="567"/>
      </w:pPr>
      <w:r>
        <w:t xml:space="preserve">Suite à la pandémie du COVID-19, l’Etat a été contraint de prendre des mesures pour lesquelles a été votée la loi d’urgence du 23 mars 2020. En raison du confinement, une </w:t>
      </w:r>
      <w:r w:rsidR="00752E55">
        <w:t>ordonnance n° 2020-306 du 25 mars</w:t>
      </w:r>
      <w:r>
        <w:t xml:space="preserve"> 2020 prise en application de cette</w:t>
      </w:r>
      <w:r w:rsidR="00212125">
        <w:t xml:space="preserve"> loi</w:t>
      </w:r>
      <w:r w:rsidR="00752E55">
        <w:t xml:space="preserve"> suspend ou interrompt un certain nombre de délais. Plus particulièrement </w:t>
      </w:r>
      <w:r w:rsidR="00752E55" w:rsidRPr="00840D3E">
        <w:rPr>
          <w:b/>
        </w:rPr>
        <w:t>l’article 7</w:t>
      </w:r>
      <w:r w:rsidR="00752E55">
        <w:t xml:space="preserve"> de cette ordonnance susp</w:t>
      </w:r>
      <w:r>
        <w:t>end ou reporte les décisions, les</w:t>
      </w:r>
      <w:r w:rsidR="00752E55">
        <w:t xml:space="preserve"> accord</w:t>
      </w:r>
      <w:r>
        <w:t>s ou</w:t>
      </w:r>
      <w:r w:rsidR="00752E55">
        <w:t xml:space="preserve"> avi</w:t>
      </w:r>
      <w:r>
        <w:t>s des</w:t>
      </w:r>
      <w:r w:rsidR="00752E55">
        <w:t xml:space="preserve"> autorité</w:t>
      </w:r>
      <w:r>
        <w:t>s</w:t>
      </w:r>
      <w:r w:rsidR="00752E55">
        <w:t xml:space="preserve"> administrative</w:t>
      </w:r>
      <w:r>
        <w:t>s</w:t>
      </w:r>
      <w:r w:rsidR="00752E55">
        <w:t xml:space="preserve"> qui peu</w:t>
      </w:r>
      <w:r>
        <w:t>ven</w:t>
      </w:r>
      <w:r w:rsidR="00752E55">
        <w:t>t ou doi</w:t>
      </w:r>
      <w:r>
        <w:t>ven</w:t>
      </w:r>
      <w:r w:rsidR="00752E55">
        <w:t xml:space="preserve">t intervenir ou </w:t>
      </w:r>
      <w:r>
        <w:t>sont</w:t>
      </w:r>
      <w:r w:rsidR="00752E55">
        <w:t xml:space="preserve"> implicitement acquis à la fin de la période dite de protection.</w:t>
      </w:r>
    </w:p>
    <w:p w:rsidR="00840D3E" w:rsidRDefault="00840D3E" w:rsidP="00212125">
      <w:pPr>
        <w:ind w:firstLine="567"/>
      </w:pPr>
    </w:p>
    <w:p w:rsidR="00752E55" w:rsidRDefault="00752E55" w:rsidP="00212125">
      <w:pPr>
        <w:ind w:firstLine="567"/>
      </w:pPr>
      <w:r>
        <w:t xml:space="preserve">La période de protection s’étend du </w:t>
      </w:r>
      <w:r w:rsidRPr="00840D3E">
        <w:rPr>
          <w:b/>
        </w:rPr>
        <w:t>12 mars au 2</w:t>
      </w:r>
      <w:r w:rsidR="00536DAC">
        <w:rPr>
          <w:b/>
        </w:rPr>
        <w:t>3</w:t>
      </w:r>
      <w:r w:rsidRPr="00840D3E">
        <w:rPr>
          <w:b/>
        </w:rPr>
        <w:t xml:space="preserve"> juin 2020</w:t>
      </w:r>
      <w:r w:rsidR="00536DAC">
        <w:rPr>
          <w:b/>
        </w:rPr>
        <w:t xml:space="preserve"> à minuit.</w:t>
      </w:r>
      <w:r>
        <w:t>.</w:t>
      </w:r>
    </w:p>
    <w:p w:rsidR="00840D3E" w:rsidRDefault="00840D3E" w:rsidP="00212125">
      <w:pPr>
        <w:ind w:firstLine="567"/>
      </w:pPr>
    </w:p>
    <w:p w:rsidR="003C56D9" w:rsidRDefault="00752E55" w:rsidP="00212125">
      <w:pPr>
        <w:ind w:firstLine="567"/>
      </w:pPr>
      <w:r>
        <w:t>Quelle en est la conséquence sur des deman</w:t>
      </w:r>
      <w:r w:rsidR="009F7512">
        <w:t>des d’autorisation d’exploiter ?</w:t>
      </w:r>
    </w:p>
    <w:p w:rsidR="009F7512" w:rsidRDefault="009F7512" w:rsidP="00212125">
      <w:pPr>
        <w:ind w:firstLine="567"/>
      </w:pPr>
    </w:p>
    <w:p w:rsidR="009F7512" w:rsidRDefault="00752E55" w:rsidP="00212125">
      <w:pPr>
        <w:ind w:firstLine="567"/>
      </w:pPr>
      <w:r>
        <w:t>Trois solutions :</w:t>
      </w:r>
    </w:p>
    <w:p w:rsidR="009F7512" w:rsidRDefault="009F7512" w:rsidP="00212125">
      <w:pPr>
        <w:ind w:firstLine="567"/>
      </w:pPr>
    </w:p>
    <w:p w:rsidR="00752E55" w:rsidRDefault="00852F19" w:rsidP="00212125">
      <w:pPr>
        <w:ind w:firstLine="567"/>
      </w:pPr>
      <w:r w:rsidRPr="00B25D2C">
        <w:rPr>
          <w:b/>
          <w:color w:val="0070C0"/>
        </w:rPr>
        <w:t>1 -</w:t>
      </w:r>
      <w:r>
        <w:t xml:space="preserve"> </w:t>
      </w:r>
      <w:r w:rsidR="00752E55">
        <w:t>Le délai pour obtenir une autorisation d’exploiter est échu avant le 12 mars 2020, et l’autorisation d’exploiter implicite est acquise s’il n’y a pas eu</w:t>
      </w:r>
      <w:r>
        <w:t xml:space="preserve"> de demande concurrente.</w:t>
      </w:r>
    </w:p>
    <w:p w:rsidR="003C56D9" w:rsidRDefault="003C56D9" w:rsidP="00212125">
      <w:pPr>
        <w:ind w:firstLine="567"/>
      </w:pPr>
    </w:p>
    <w:p w:rsidR="00852F19" w:rsidRDefault="00852F19" w:rsidP="00212125">
      <w:pPr>
        <w:ind w:firstLine="567"/>
      </w:pPr>
      <w:r w:rsidRPr="00B25D2C">
        <w:rPr>
          <w:b/>
          <w:color w:val="0070C0"/>
        </w:rPr>
        <w:t>2 –</w:t>
      </w:r>
      <w:r>
        <w:t xml:space="preserve"> L’administration a accusé réception du dossier complet avant le 12 mars 2020 mais le délai de 4 mois n’est pas expiré, la partie du délai restant à courir se trouve suspendu depuis cette date et recommencera à courir à compter du 2</w:t>
      </w:r>
      <w:r w:rsidR="00536DAC">
        <w:t>4</w:t>
      </w:r>
      <w:r>
        <w:t xml:space="preserve"> juin 2020,</w:t>
      </w:r>
    </w:p>
    <w:p w:rsidR="00852F19" w:rsidRDefault="00852F19" w:rsidP="00212125">
      <w:pPr>
        <w:ind w:firstLine="567"/>
      </w:pPr>
      <w:r w:rsidRPr="00212125">
        <w:rPr>
          <w:i/>
          <w:color w:val="0070C0"/>
        </w:rPr>
        <w:t>Un petit exemple</w:t>
      </w:r>
      <w:r w:rsidRPr="00212125">
        <w:rPr>
          <w:color w:val="0070C0"/>
        </w:rPr>
        <w:t> :</w:t>
      </w:r>
      <w:r>
        <w:t xml:space="preserve"> soit une demande d’exploiter adressée à l’administration le 20 janvier 2020. </w:t>
      </w:r>
      <w:r w:rsidR="003C56D9">
        <w:t>Elle</w:t>
      </w:r>
      <w:r>
        <w:t xml:space="preserve"> a accusé réception du dossier complet le 27 janvier 2020 et a indiqué que l’autorisation sera implicite à défaut de demande concurrente au bout de 4 mois soit le 27 mai 2020. La conséquence de cette ordonnance est que le délai de 4 mois est suspendu le 12 mars 2020, il s’est alors écoulé 44 jours et reste 76 jours pour obtenir une décision implicite.</w:t>
      </w:r>
    </w:p>
    <w:p w:rsidR="003C56D9" w:rsidRDefault="003C56D9" w:rsidP="003C56D9"/>
    <w:p w:rsidR="003C56D9" w:rsidRDefault="00442D46" w:rsidP="003C56D9">
      <w:pPr>
        <w:rPr>
          <w:sz w:val="18"/>
          <w:szCs w:val="18"/>
        </w:rPr>
      </w:pPr>
      <w:r>
        <w:rPr>
          <w:sz w:val="18"/>
          <w:szCs w:val="18"/>
        </w:rPr>
        <w:t xml:space="preserve">27/01           </w:t>
      </w:r>
      <w:r w:rsidR="00536DAC">
        <w:rPr>
          <w:sz w:val="18"/>
          <w:szCs w:val="18"/>
        </w:rPr>
        <w:t xml:space="preserve">    12/03                     24</w:t>
      </w:r>
      <w:r>
        <w:rPr>
          <w:sz w:val="18"/>
          <w:szCs w:val="18"/>
        </w:rPr>
        <w:t xml:space="preserve">/06                 </w:t>
      </w:r>
      <w:r w:rsidR="00536DAC">
        <w:rPr>
          <w:sz w:val="18"/>
          <w:szCs w:val="18"/>
        </w:rPr>
        <w:t>08/09</w:t>
      </w:r>
    </w:p>
    <w:p w:rsidR="00442D46" w:rsidRPr="003C56D9" w:rsidRDefault="00442D46" w:rsidP="003C56D9">
      <w:pPr>
        <w:rPr>
          <w:sz w:val="18"/>
          <w:szCs w:val="18"/>
        </w:rPr>
      </w:pPr>
    </w:p>
    <w:p w:rsidR="003C56D9" w:rsidRPr="00313673" w:rsidRDefault="003C56D9" w:rsidP="003C56D9">
      <w:r>
        <w:t>|</w:t>
      </w:r>
      <w:r w:rsidR="00442D46" w:rsidRPr="00442D46">
        <w:rPr>
          <w:color w:val="00B050"/>
        </w:rPr>
        <w:t>//</w:t>
      </w:r>
      <w:r w:rsidRPr="00442D46">
        <w:rPr>
          <w:color w:val="00B050"/>
        </w:rPr>
        <w:t>//////////////////</w:t>
      </w:r>
      <w:r w:rsidRPr="003C56D9">
        <w:rPr>
          <w:color w:val="00B050"/>
        </w:rPr>
        <w:t>//</w:t>
      </w:r>
      <w:r>
        <w:t>|</w:t>
      </w:r>
      <w:r w:rsidRPr="003C56D9">
        <w:rPr>
          <w:color w:val="FF0000"/>
        </w:rPr>
        <w:t>////////////////////////</w:t>
      </w:r>
      <w:r>
        <w:t>|</w:t>
      </w:r>
      <w:r w:rsidRPr="00442D46">
        <w:rPr>
          <w:color w:val="00B050"/>
        </w:rPr>
        <w:t>//////////////////////</w:t>
      </w:r>
      <w:r w:rsidR="00313673">
        <w:t>|</w:t>
      </w:r>
    </w:p>
    <w:p w:rsidR="00852F19" w:rsidRDefault="00852F19"/>
    <w:p w:rsidR="00852F19" w:rsidRDefault="00852F19" w:rsidP="00212125">
      <w:pPr>
        <w:ind w:firstLine="567"/>
      </w:pPr>
      <w:r w:rsidRPr="00B25D2C">
        <w:rPr>
          <w:b/>
          <w:color w:val="0070C0"/>
        </w:rPr>
        <w:t>3 –</w:t>
      </w:r>
      <w:r>
        <w:t xml:space="preserve"> L’administration a accusé réception du dossier complet après le 12 mars 2020, le délai se trouve interrompu, il se trouve repo</w:t>
      </w:r>
      <w:r w:rsidR="00DE1411">
        <w:t>rté et commencera à courir le 2</w:t>
      </w:r>
      <w:r w:rsidR="00536DAC">
        <w:t>4</w:t>
      </w:r>
      <w:r>
        <w:t xml:space="preserve"> juin 2020</w:t>
      </w:r>
      <w:r w:rsidR="00313673">
        <w:t>.</w:t>
      </w:r>
    </w:p>
    <w:p w:rsidR="00313673" w:rsidRDefault="00313673" w:rsidP="00212125">
      <w:pPr>
        <w:ind w:firstLine="567"/>
      </w:pPr>
      <w:r w:rsidRPr="00212125">
        <w:rPr>
          <w:i/>
          <w:color w:val="0070C0"/>
        </w:rPr>
        <w:t>Un petit exemple :</w:t>
      </w:r>
      <w:r>
        <w:t xml:space="preserve"> soit une demande d’exploiter adressée à l’administration le 10 mars 2020. Elle a accusé réception du dossier complet le 14 mars 2020 et a indiqué que l’autorisation sera implicite à défaut de demande concurrente au bout de 4 mois soit le 14 juin 2020. La conséquence de l’ordonnance est que le délai est cette fois interrompu et ne commencera à courir que le 2</w:t>
      </w:r>
      <w:r w:rsidR="00536DAC">
        <w:t>4</w:t>
      </w:r>
      <w:r>
        <w:t xml:space="preserve"> juin 2020.</w:t>
      </w:r>
    </w:p>
    <w:p w:rsidR="00313673" w:rsidRDefault="00313673"/>
    <w:p w:rsidR="00313673" w:rsidRPr="003C56D9" w:rsidRDefault="00442D46" w:rsidP="00313673">
      <w:pPr>
        <w:rPr>
          <w:sz w:val="18"/>
          <w:szCs w:val="18"/>
        </w:rPr>
      </w:pPr>
      <w:r>
        <w:rPr>
          <w:sz w:val="18"/>
          <w:szCs w:val="18"/>
        </w:rPr>
        <w:t xml:space="preserve">14/03 </w:t>
      </w:r>
      <w:r w:rsidR="00313673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2</w:t>
      </w:r>
      <w:r w:rsidR="00536DAC">
        <w:rPr>
          <w:sz w:val="18"/>
          <w:szCs w:val="18"/>
        </w:rPr>
        <w:t>4</w:t>
      </w:r>
      <w:r>
        <w:rPr>
          <w:sz w:val="18"/>
          <w:szCs w:val="18"/>
        </w:rPr>
        <w:t>/06</w:t>
      </w:r>
      <w:r w:rsidR="00536DAC">
        <w:rPr>
          <w:sz w:val="18"/>
          <w:szCs w:val="18"/>
        </w:rPr>
        <w:t xml:space="preserve">                              24</w:t>
      </w:r>
      <w:bookmarkStart w:id="0" w:name="_GoBack"/>
      <w:bookmarkEnd w:id="0"/>
      <w:r>
        <w:rPr>
          <w:sz w:val="18"/>
          <w:szCs w:val="18"/>
        </w:rPr>
        <w:t>/10</w:t>
      </w:r>
    </w:p>
    <w:p w:rsidR="00313673" w:rsidRDefault="00313673" w:rsidP="00313673">
      <w:r>
        <w:t>|</w:t>
      </w:r>
      <w:r w:rsidRPr="003C56D9">
        <w:rPr>
          <w:color w:val="FF0000"/>
        </w:rPr>
        <w:t>//////////////////////</w:t>
      </w:r>
      <w:r>
        <w:rPr>
          <w:color w:val="FF0000"/>
        </w:rPr>
        <w:t>///////</w:t>
      </w:r>
      <w:r w:rsidRPr="003C56D9">
        <w:rPr>
          <w:color w:val="FF0000"/>
        </w:rPr>
        <w:t>//////</w:t>
      </w:r>
      <w:r>
        <w:t>|</w:t>
      </w:r>
      <w:r w:rsidRPr="00442D46">
        <w:rPr>
          <w:color w:val="00B050"/>
        </w:rPr>
        <w:t>////////////////</w:t>
      </w:r>
      <w:r w:rsidR="00212125">
        <w:rPr>
          <w:color w:val="00B050"/>
        </w:rPr>
        <w:t>//</w:t>
      </w:r>
      <w:r w:rsidRPr="00442D46">
        <w:rPr>
          <w:color w:val="00B050"/>
        </w:rPr>
        <w:t>///////////////</w:t>
      </w:r>
      <w:r>
        <w:t>|</w:t>
      </w:r>
    </w:p>
    <w:p w:rsidR="00212125" w:rsidRDefault="00212125" w:rsidP="00212125">
      <w:pPr>
        <w:ind w:firstLine="567"/>
      </w:pPr>
    </w:p>
    <w:p w:rsidR="00313673" w:rsidRDefault="00313673" w:rsidP="00212125">
      <w:pPr>
        <w:ind w:firstLine="567"/>
      </w:pPr>
      <w:r>
        <w:t>Il est possible dans une telle situation de demander à l’administration de se prononcer de façon explicite sur l’autorisation d’exploiter.</w:t>
      </w:r>
    </w:p>
    <w:p w:rsidR="00B25D2C" w:rsidRDefault="00B25D2C" w:rsidP="00313673"/>
    <w:p w:rsidR="00313673" w:rsidRPr="00313673" w:rsidRDefault="00313673" w:rsidP="00313673">
      <w:pPr>
        <w:jc w:val="right"/>
        <w:rPr>
          <w:b/>
          <w:i/>
        </w:rPr>
      </w:pPr>
      <w:r>
        <w:rPr>
          <w:b/>
          <w:i/>
        </w:rPr>
        <w:t>Votre notaire continue à vous informer</w:t>
      </w:r>
    </w:p>
    <w:p w:rsidR="00442D46" w:rsidRDefault="00442D46">
      <w:pPr>
        <w:sectPr w:rsidR="00442D46" w:rsidSect="00212125">
          <w:type w:val="continuous"/>
          <w:pgSz w:w="11907" w:h="16840" w:code="9"/>
          <w:pgMar w:top="1134" w:right="1134" w:bottom="567" w:left="1134" w:header="720" w:footer="1418" w:gutter="0"/>
          <w:cols w:num="2" w:space="720"/>
        </w:sectPr>
      </w:pPr>
    </w:p>
    <w:p w:rsidR="00752E55" w:rsidRDefault="00752E55">
      <w:r>
        <w:t xml:space="preserve"> </w:t>
      </w:r>
    </w:p>
    <w:sectPr w:rsidR="00752E55" w:rsidSect="00442D46">
      <w:type w:val="continuous"/>
      <w:pgSz w:w="11907" w:h="16840" w:code="9"/>
      <w:pgMar w:top="1134" w:right="1134" w:bottom="1134" w:left="113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CCC" w:rsidRDefault="005E2CCC" w:rsidP="003C56D9">
      <w:r>
        <w:separator/>
      </w:r>
    </w:p>
  </w:endnote>
  <w:endnote w:type="continuationSeparator" w:id="0">
    <w:p w:rsidR="005E2CCC" w:rsidRDefault="005E2CCC" w:rsidP="003C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CCC" w:rsidRDefault="005E2CCC" w:rsidP="003C56D9">
      <w:r>
        <w:separator/>
      </w:r>
    </w:p>
  </w:footnote>
  <w:footnote w:type="continuationSeparator" w:id="0">
    <w:p w:rsidR="005E2CCC" w:rsidRDefault="005E2CCC" w:rsidP="003C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CADRERMARGES" w:val="O"/>
    <w:docVar w:name="TemplateDirectory" w:val="C:\Users\user10\AppData\Local\GenApi\RedactionActes\Plugins\Bible\Styles\"/>
    <w:docVar w:name="TRACE" w:val="O"/>
  </w:docVars>
  <w:rsids>
    <w:rsidRoot w:val="00AE5D37"/>
    <w:rsid w:val="00040F60"/>
    <w:rsid w:val="00212125"/>
    <w:rsid w:val="00313673"/>
    <w:rsid w:val="003C56D9"/>
    <w:rsid w:val="00442D46"/>
    <w:rsid w:val="0047039A"/>
    <w:rsid w:val="00536DAC"/>
    <w:rsid w:val="005E2CCC"/>
    <w:rsid w:val="006A17D2"/>
    <w:rsid w:val="00752E55"/>
    <w:rsid w:val="007B3010"/>
    <w:rsid w:val="00840D3E"/>
    <w:rsid w:val="00852F19"/>
    <w:rsid w:val="009F7512"/>
    <w:rsid w:val="00A947DA"/>
    <w:rsid w:val="00AE5D37"/>
    <w:rsid w:val="00B02077"/>
    <w:rsid w:val="00B25D2C"/>
    <w:rsid w:val="00D83AED"/>
    <w:rsid w:val="00DA467A"/>
    <w:rsid w:val="00DE0F2D"/>
    <w:rsid w:val="00DE1411"/>
    <w:rsid w:val="00EC69B4"/>
    <w:rsid w:val="00FB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C556DD"/>
  <w15:docId w15:val="{DE335709-519C-46D9-B27D-94D218BB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1552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E5D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D37"/>
    <w:pPr>
      <w:tabs>
        <w:tab w:val="center" w:pos="4536"/>
        <w:tab w:val="right" w:pos="9072"/>
      </w:tabs>
    </w:pPr>
  </w:style>
  <w:style w:type="character" w:styleId="Marquedecommentaire">
    <w:name w:val="annotation reference"/>
    <w:rsid w:val="00415528"/>
    <w:rPr>
      <w:sz w:val="16"/>
      <w:szCs w:val="16"/>
    </w:rPr>
  </w:style>
  <w:style w:type="paragraph" w:styleId="Commentaire">
    <w:name w:val="annotation text"/>
    <w:basedOn w:val="Normal"/>
    <w:link w:val="CommentaireCar"/>
    <w:rsid w:val="00415528"/>
    <w:rPr>
      <w:sz w:val="20"/>
    </w:rPr>
  </w:style>
  <w:style w:type="character" w:customStyle="1" w:styleId="CommentaireCar">
    <w:name w:val="Commentaire Car"/>
    <w:link w:val="Commentaire"/>
    <w:rsid w:val="00415528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415528"/>
    <w:rPr>
      <w:b/>
      <w:bCs/>
    </w:rPr>
  </w:style>
  <w:style w:type="character" w:customStyle="1" w:styleId="ObjetducommentaireCar">
    <w:name w:val="Objet du commentaire Car"/>
    <w:link w:val="Objetducommentaire"/>
    <w:rsid w:val="00415528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rsid w:val="0041552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415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2272</Characters>
  <Application>Microsoft Office Word</Application>
  <DocSecurity>0</DocSecurity>
  <Lines>73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MAIRIE DE –––––</vt:lpstr>
    </vt:vector>
  </TitlesOfParts>
  <Company>GENAPI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MAIRIE DE –––––</dc:title>
  <dc:subject/>
  <dc:creator>AT</dc:creator>
  <cp:keywords/>
  <dc:description/>
  <cp:lastModifiedBy>MB</cp:lastModifiedBy>
  <cp:revision>4</cp:revision>
  <cp:lastPrinted>2020-04-03T11:27:00Z</cp:lastPrinted>
  <dcterms:created xsi:type="dcterms:W3CDTF">2020-04-03T11:33:00Z</dcterms:created>
  <dcterms:modified xsi:type="dcterms:W3CDTF">2020-04-23T17:24:00Z</dcterms:modified>
  <cp:contentStatus/>
</cp:coreProperties>
</file>